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Default="004A4C8F" w:rsidP="004A4C8F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="00FA5D5E">
        <w:rPr>
          <w:b/>
          <w:lang w:val="sr-Cyrl-CS"/>
        </w:rPr>
        <w:t>ПИТАЊА И ОДГОВОР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Pr="00FA5D5E" w:rsidRDefault="00CD4533" w:rsidP="004A4C8F">
      <w:pPr>
        <w:jc w:val="center"/>
        <w:rPr>
          <w:b/>
          <w:bCs/>
          <w:color w:val="222222"/>
          <w:shd w:val="clear" w:color="auto" w:fill="FFFFFF"/>
          <w:lang w:val="sr-Cyrl-RS"/>
        </w:rPr>
      </w:pPr>
      <w:r>
        <w:rPr>
          <w:b/>
          <w:bCs/>
          <w:color w:val="222222"/>
          <w:shd w:val="clear" w:color="auto" w:fill="FFFFFF"/>
        </w:rPr>
        <w:t>ЈН</w:t>
      </w:r>
      <w:r w:rsidR="00FA5D5E">
        <w:rPr>
          <w:b/>
          <w:bCs/>
          <w:color w:val="222222"/>
          <w:shd w:val="clear" w:color="auto" w:fill="FFFFFF"/>
          <w:lang w:val="sr-Cyrl-RS"/>
        </w:rPr>
        <w:t>Д</w:t>
      </w:r>
      <w:r>
        <w:rPr>
          <w:b/>
          <w:bCs/>
          <w:color w:val="222222"/>
          <w:shd w:val="clear" w:color="auto" w:fill="FFFFFF"/>
        </w:rPr>
        <w:t>-</w:t>
      </w:r>
      <w:r w:rsidR="00FA5D5E">
        <w:rPr>
          <w:b/>
          <w:bCs/>
          <w:color w:val="222222"/>
          <w:shd w:val="clear" w:color="auto" w:fill="FFFFFF"/>
          <w:lang w:val="sr-Cyrl-RS"/>
        </w:rPr>
        <w:t>М</w:t>
      </w:r>
      <w:r>
        <w:rPr>
          <w:b/>
          <w:bCs/>
          <w:color w:val="222222"/>
          <w:shd w:val="clear" w:color="auto" w:fill="FFFFFF"/>
        </w:rPr>
        <w:t xml:space="preserve"> 1.</w:t>
      </w:r>
      <w:r w:rsidR="00FA5D5E">
        <w:rPr>
          <w:b/>
          <w:bCs/>
          <w:color w:val="222222"/>
          <w:shd w:val="clear" w:color="auto" w:fill="FFFFFF"/>
          <w:lang w:val="sr-Cyrl-RS"/>
        </w:rPr>
        <w:t>1</w:t>
      </w:r>
      <w:r w:rsidR="00B42FE1">
        <w:rPr>
          <w:b/>
          <w:bCs/>
          <w:color w:val="222222"/>
          <w:shd w:val="clear" w:color="auto" w:fill="FFFFFF"/>
        </w:rPr>
        <w:t>.</w:t>
      </w:r>
      <w:r w:rsidR="00FA5D5E">
        <w:rPr>
          <w:b/>
          <w:bCs/>
          <w:color w:val="222222"/>
          <w:shd w:val="clear" w:color="auto" w:fill="FFFFFF"/>
          <w:lang w:val="sr-Cyrl-RS"/>
        </w:rPr>
        <w:t>2</w:t>
      </w:r>
      <w:r w:rsidR="00B42FE1">
        <w:rPr>
          <w:b/>
          <w:bCs/>
          <w:color w:val="222222"/>
          <w:shd w:val="clear" w:color="auto" w:fill="FFFFFF"/>
        </w:rPr>
        <w:t>./2017</w:t>
      </w:r>
      <w:r w:rsidR="00FA5D5E">
        <w:rPr>
          <w:b/>
          <w:bCs/>
          <w:color w:val="222222"/>
          <w:shd w:val="clear" w:color="auto" w:fill="FFFFFF"/>
          <w:lang w:val="sr-Cyrl-RS"/>
        </w:rPr>
        <w:t xml:space="preserve"> – Материјал за одржавање хигијене, подељен по партијама</w:t>
      </w:r>
      <w:bookmarkStart w:id="0" w:name="_GoBack"/>
      <w:bookmarkEnd w:id="0"/>
    </w:p>
    <w:p w:rsidR="00AF741D" w:rsidRDefault="00AF741D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720654" w:rsidRDefault="00720654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  <w:r w:rsidRPr="007F7091">
        <w:rPr>
          <w:b/>
          <w:bCs/>
          <w:color w:val="222222"/>
          <w:shd w:val="clear" w:color="auto" w:fill="FFFFFF"/>
        </w:rPr>
        <w:t> </w:t>
      </w: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>Дана</w:t>
      </w:r>
      <w:r w:rsidR="006229A5">
        <w:rPr>
          <w:u w:val="single"/>
          <w:lang w:val="sr-Cyrl-CS"/>
        </w:rPr>
        <w:t xml:space="preserve"> </w:t>
      </w:r>
      <w:r w:rsidR="00C372E2">
        <w:rPr>
          <w:u w:val="single"/>
        </w:rPr>
        <w:t>0</w:t>
      </w:r>
      <w:r w:rsidR="006229A5">
        <w:rPr>
          <w:u w:val="single"/>
          <w:lang w:val="sr-Cyrl-CS"/>
        </w:rPr>
        <w:t>1</w:t>
      </w:r>
      <w:r w:rsidR="007D4F5E">
        <w:rPr>
          <w:u w:val="single"/>
        </w:rPr>
        <w:t>.</w:t>
      </w:r>
      <w:r w:rsidR="00136E55">
        <w:rPr>
          <w:color w:val="222222"/>
          <w:shd w:val="clear" w:color="auto" w:fill="FFFFFF"/>
          <w:lang w:val="sr-Cyrl-RS"/>
        </w:rPr>
        <w:t>11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стране потенцијалног понуђача постављ</w:t>
      </w:r>
      <w:r w:rsidR="008C6B74">
        <w:rPr>
          <w:u w:val="single"/>
          <w:lang w:val="sr-Cyrl-CS"/>
        </w:rPr>
        <w:t>ено је питање и тражен одговор з</w:t>
      </w:r>
      <w:r w:rsidRPr="007F7091">
        <w:rPr>
          <w:u w:val="single"/>
          <w:lang w:val="sr-Cyrl-CS"/>
        </w:rPr>
        <w:t>а појашњење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4A4C8F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Питањ</w:t>
      </w:r>
      <w:r w:rsidR="00136E55">
        <w:rPr>
          <w:b/>
          <w:lang w:val="sr-Cyrl-CS"/>
        </w:rPr>
        <w:t>е</w:t>
      </w:r>
      <w:r w:rsidRPr="007F7091">
        <w:rPr>
          <w:b/>
          <w:lang w:val="sr-Cyrl-CS"/>
        </w:rPr>
        <w:t>:</w:t>
      </w:r>
    </w:p>
    <w:p w:rsidR="006229A5" w:rsidRPr="00D5788F" w:rsidRDefault="002E7AD2" w:rsidP="00D5788F">
      <w:pPr>
        <w:ind w:firstLine="720"/>
        <w:jc w:val="center"/>
        <w:rPr>
          <w:lang w:val="sr-Cyrl-CS"/>
        </w:rPr>
      </w:pPr>
      <w:r>
        <w:rPr>
          <w:lang w:val="sr-Cyrl-CS"/>
        </w:rPr>
        <w:t>„</w:t>
      </w:r>
      <w:r w:rsidR="00D5788F" w:rsidRPr="00D5788F">
        <w:rPr>
          <w:lang w:val="sr-Cyrl-CS"/>
        </w:rPr>
        <w:t>Предмет: Захтев за додатно појашњење</w:t>
      </w:r>
    </w:p>
    <w:p w:rsidR="00D5788F" w:rsidRDefault="00D5788F" w:rsidP="0041586E">
      <w:pPr>
        <w:jc w:val="both"/>
        <w:rPr>
          <w:lang w:val="sr-Cyrl-CS"/>
        </w:rPr>
      </w:pPr>
    </w:p>
    <w:p w:rsidR="00D5788F" w:rsidRDefault="00D5788F" w:rsidP="00D5788F">
      <w:pPr>
        <w:ind w:firstLine="720"/>
        <w:jc w:val="both"/>
        <w:rPr>
          <w:lang w:val="sr-Cyrl-CS"/>
        </w:rPr>
      </w:pPr>
      <w:r>
        <w:rPr>
          <w:lang w:val="sr-Cyrl-CS"/>
        </w:rPr>
        <w:t>Везано за поступак јавне набавке ЈНД-М 1.1.2/2017 за набавку материјала за одржавање хигијене, а у складу са чланом 63. Став 2 Закона о јавним набавкама захтевамо додатно појашњење конкурсне документације.</w:t>
      </w:r>
    </w:p>
    <w:p w:rsidR="00D5788F" w:rsidRDefault="00D5788F" w:rsidP="0041586E">
      <w:pPr>
        <w:jc w:val="both"/>
        <w:rPr>
          <w:b/>
          <w:lang w:val="sr-Cyrl-RS"/>
        </w:rPr>
      </w:pPr>
      <w:r>
        <w:rPr>
          <w:lang w:val="sr-Cyrl-CS"/>
        </w:rPr>
        <w:tab/>
        <w:t>Обзиром на специфичност делатности наручио</w:t>
      </w:r>
      <w:r>
        <w:t>c</w:t>
      </w:r>
      <w:r>
        <w:rPr>
          <w:lang w:val="sr-Cyrl-CS"/>
        </w:rPr>
        <w:t xml:space="preserve">а која се односи на колективни смештај средњошколске деце са сопственом кухињом и исхраном деце, а имајући у виду да велики део набавке обухвата набавку производа који се користе у самој кухињи, ресторану и осталим објектима за складиштење, припрему, сервирање и конзумирање хране, </w:t>
      </w:r>
      <w:r>
        <w:rPr>
          <w:b/>
          <w:lang w:val="sr-Cyrl-CS"/>
        </w:rPr>
        <w:t xml:space="preserve"> питање је да ли ће наручилац у складу са наведеним као дадтни услов уврстити поседовање </w:t>
      </w:r>
      <w:r>
        <w:rPr>
          <w:b/>
        </w:rPr>
        <w:t xml:space="preserve">HACCP </w:t>
      </w:r>
      <w:r>
        <w:rPr>
          <w:b/>
          <w:lang w:val="sr-Cyrl-RS"/>
        </w:rPr>
        <w:t>стандарда за понуђача.</w:t>
      </w:r>
    </w:p>
    <w:p w:rsidR="00D5788F" w:rsidRDefault="00D5788F" w:rsidP="0041586E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Све ово имајући у виду да је </w:t>
      </w:r>
      <w:r w:rsidRPr="00D5788F">
        <w:t>HACCP</w:t>
      </w:r>
      <w:r>
        <w:rPr>
          <w:lang w:val="sr-Cyrl-RS"/>
        </w:rPr>
        <w:t xml:space="preserve"> скуп или систем принципа и правила заштите безбедности хране којима се обезбеђује превентивна заштита безбедности хране и здравствена исправност намирница. Како је важан аспект снабдевања наручиоца поштовање </w:t>
      </w:r>
      <w:r w:rsidRPr="00D5788F">
        <w:t>HACCP</w:t>
      </w:r>
      <w:r>
        <w:rPr>
          <w:lang w:val="sr-Cyrl-RS"/>
        </w:rPr>
        <w:t xml:space="preserve">  принципа због специфичности делатности наручиоца, те како је добар део предмета набавке везан за снабдевање кухиње, која је намењена исхрани деце, те која је као таква предмет редовних</w:t>
      </w:r>
      <w:r w:rsidR="002E7AD2">
        <w:rPr>
          <w:lang w:val="sr-Cyrl-RS"/>
        </w:rPr>
        <w:t xml:space="preserve"> контрола санитарне инспекције,</w:t>
      </w:r>
      <w:r>
        <w:rPr>
          <w:lang w:val="sr-Cyrl-RS"/>
        </w:rPr>
        <w:t xml:space="preserve"> установљење </w:t>
      </w:r>
      <w:r w:rsidRPr="00D5788F">
        <w:t>HACCP</w:t>
      </w:r>
      <w:r w:rsidRPr="00D5788F">
        <w:rPr>
          <w:lang w:val="sr-Cyrl-RS"/>
        </w:rPr>
        <w:t xml:space="preserve"> принципа представља предуслов безбедног снабедвања наручиоца, јер се ради о јако осетљивом делу пословања наручиоца.</w:t>
      </w:r>
    </w:p>
    <w:p w:rsidR="002E7AD2" w:rsidRPr="00D5788F" w:rsidRDefault="002E7AD2" w:rsidP="0041586E">
      <w:pPr>
        <w:jc w:val="both"/>
        <w:rPr>
          <w:lang w:val="sr-Cyrl-RS"/>
        </w:rPr>
      </w:pPr>
      <w:r>
        <w:rPr>
          <w:lang w:val="sr-Cyrl-RS"/>
        </w:rPr>
        <w:tab/>
        <w:t>При томе, постоје бројне озбиљне фирме које поседују тражени сертификат а баве се професионалном хемијом, тако да је наведени захтев у логичкој вези са предметом набавке и ни у ком случају не представља ограничење конкуренције.“</w:t>
      </w:r>
    </w:p>
    <w:p w:rsidR="006229A5" w:rsidRDefault="006229A5" w:rsidP="0041586E">
      <w:pPr>
        <w:jc w:val="both"/>
        <w:rPr>
          <w:b/>
          <w:lang w:val="sr-Cyrl-CS"/>
        </w:rPr>
      </w:pPr>
    </w:p>
    <w:p w:rsidR="006D618E" w:rsidRDefault="006D618E" w:rsidP="00720654">
      <w:pPr>
        <w:jc w:val="both"/>
        <w:rPr>
          <w:b/>
          <w:lang w:val="sr-Cyrl-RS"/>
        </w:rPr>
      </w:pPr>
    </w:p>
    <w:p w:rsidR="002E7AD2" w:rsidRDefault="002E7AD2" w:rsidP="00720654">
      <w:pPr>
        <w:jc w:val="both"/>
        <w:rPr>
          <w:b/>
          <w:lang w:val="sr-Cyrl-RS"/>
        </w:rPr>
      </w:pPr>
    </w:p>
    <w:p w:rsidR="002E7AD2" w:rsidRPr="002E7AD2" w:rsidRDefault="002E7AD2" w:rsidP="00720654">
      <w:pPr>
        <w:jc w:val="both"/>
        <w:rPr>
          <w:b/>
          <w:lang w:val="sr-Cyrl-RS"/>
        </w:rPr>
      </w:pPr>
    </w:p>
    <w:p w:rsidR="00D17A86" w:rsidRDefault="00D17A86" w:rsidP="00720654">
      <w:pPr>
        <w:jc w:val="both"/>
        <w:rPr>
          <w:b/>
        </w:rPr>
      </w:pPr>
      <w:proofErr w:type="spellStart"/>
      <w:r w:rsidRPr="003B37F7">
        <w:rPr>
          <w:b/>
        </w:rPr>
        <w:t>Одговор</w:t>
      </w:r>
      <w:proofErr w:type="spellEnd"/>
      <w:r w:rsidRPr="003B37F7">
        <w:rPr>
          <w:b/>
        </w:rPr>
        <w:t>:</w:t>
      </w:r>
    </w:p>
    <w:p w:rsidR="00AA65BF" w:rsidRDefault="00AA65BF" w:rsidP="00720654">
      <w:pPr>
        <w:jc w:val="both"/>
        <w:rPr>
          <w:b/>
        </w:rPr>
      </w:pPr>
    </w:p>
    <w:p w:rsidR="00720654" w:rsidRPr="002E7AD2" w:rsidRDefault="002E7AD2" w:rsidP="00513B54">
      <w:pPr>
        <w:jc w:val="both"/>
        <w:rPr>
          <w:lang w:val="sr-Cyrl-RS"/>
        </w:rPr>
      </w:pPr>
      <w:r>
        <w:rPr>
          <w:lang w:val="sr-Cyrl-RS"/>
        </w:rPr>
        <w:tab/>
        <w:t xml:space="preserve">Поседовање </w:t>
      </w:r>
      <w:r>
        <w:rPr>
          <w:b/>
        </w:rPr>
        <w:t>HACCP</w:t>
      </w:r>
      <w:r>
        <w:rPr>
          <w:lang w:val="sr-Cyrl-RS"/>
        </w:rPr>
        <w:t xml:space="preserve"> сертификата се неће тражити као додатни услов за понуђача</w:t>
      </w:r>
      <w:r w:rsidR="00513B54">
        <w:rPr>
          <w:lang w:val="sr-Cyrl-RS"/>
        </w:rPr>
        <w:t>, јер се детаљна анализа ризика (информације о опасностима које носи хемикалија) дефинише у склопу Безбедоносног листа (личне карте хемикалије) чији је садржај дефинисан Правилником о садржају безбедоносног листа. На тај начин се омогућује безбедно коришћење хемикалије, а тиме и заштита здравља људи и животне средине. Безбедоносни лист је документација која се захтева Уговором између наручиоца и добављача и пратећи је документ за ИСО 14001.</w:t>
      </w:r>
    </w:p>
    <w:p w:rsidR="00720654" w:rsidRDefault="00720654" w:rsidP="007675A9"/>
    <w:p w:rsidR="008D0678" w:rsidRDefault="008D0678" w:rsidP="007675A9"/>
    <w:p w:rsidR="008D0678" w:rsidRDefault="008D0678" w:rsidP="007675A9"/>
    <w:p w:rsidR="008D0678" w:rsidRPr="00513B54" w:rsidRDefault="00513B54" w:rsidP="007675A9">
      <w:pPr>
        <w:rPr>
          <w:lang w:val="sr-Cyrl-RS"/>
        </w:rPr>
      </w:pPr>
      <w:r>
        <w:rPr>
          <w:lang w:val="sr-Cyrl-RS"/>
        </w:rPr>
        <w:t>У Нишу, 03.11.2017. године</w:t>
      </w:r>
    </w:p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2E7AD2">
      <w:footerReference w:type="default" r:id="rId10"/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65" w:rsidRDefault="00296365" w:rsidP="002E7AD2">
      <w:r>
        <w:separator/>
      </w:r>
    </w:p>
  </w:endnote>
  <w:endnote w:type="continuationSeparator" w:id="0">
    <w:p w:rsidR="00296365" w:rsidRDefault="00296365" w:rsidP="002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AD2" w:rsidRDefault="002E7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AD2" w:rsidRDefault="002E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65" w:rsidRDefault="00296365" w:rsidP="002E7AD2">
      <w:r>
        <w:separator/>
      </w:r>
    </w:p>
  </w:footnote>
  <w:footnote w:type="continuationSeparator" w:id="0">
    <w:p w:rsidR="00296365" w:rsidRDefault="00296365" w:rsidP="002E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F"/>
    <w:rsid w:val="00063CA4"/>
    <w:rsid w:val="00086A5A"/>
    <w:rsid w:val="000D54F7"/>
    <w:rsid w:val="00136E55"/>
    <w:rsid w:val="00195287"/>
    <w:rsid w:val="00206B3A"/>
    <w:rsid w:val="00264E73"/>
    <w:rsid w:val="00296365"/>
    <w:rsid w:val="002E7AD2"/>
    <w:rsid w:val="003717E7"/>
    <w:rsid w:val="00396B54"/>
    <w:rsid w:val="003B37F7"/>
    <w:rsid w:val="003D6663"/>
    <w:rsid w:val="0041586E"/>
    <w:rsid w:val="00447626"/>
    <w:rsid w:val="00467537"/>
    <w:rsid w:val="004A4C8F"/>
    <w:rsid w:val="004E29D8"/>
    <w:rsid w:val="00513B54"/>
    <w:rsid w:val="00575D52"/>
    <w:rsid w:val="005A6AD5"/>
    <w:rsid w:val="006229A5"/>
    <w:rsid w:val="00627650"/>
    <w:rsid w:val="00676BB0"/>
    <w:rsid w:val="006819B7"/>
    <w:rsid w:val="006D618E"/>
    <w:rsid w:val="00716B10"/>
    <w:rsid w:val="00720654"/>
    <w:rsid w:val="007675A9"/>
    <w:rsid w:val="007D4F5E"/>
    <w:rsid w:val="008B5D8E"/>
    <w:rsid w:val="008C6B74"/>
    <w:rsid w:val="008D0678"/>
    <w:rsid w:val="008E5D2D"/>
    <w:rsid w:val="00972973"/>
    <w:rsid w:val="00980BD5"/>
    <w:rsid w:val="009D278A"/>
    <w:rsid w:val="00A31221"/>
    <w:rsid w:val="00AA65BF"/>
    <w:rsid w:val="00AF741D"/>
    <w:rsid w:val="00B00550"/>
    <w:rsid w:val="00B42FE1"/>
    <w:rsid w:val="00B72490"/>
    <w:rsid w:val="00B96B43"/>
    <w:rsid w:val="00BF50EB"/>
    <w:rsid w:val="00C21F76"/>
    <w:rsid w:val="00C372E2"/>
    <w:rsid w:val="00CD4533"/>
    <w:rsid w:val="00CF0E15"/>
    <w:rsid w:val="00D00508"/>
    <w:rsid w:val="00D0699D"/>
    <w:rsid w:val="00D17A86"/>
    <w:rsid w:val="00D253B8"/>
    <w:rsid w:val="00D5788F"/>
    <w:rsid w:val="00E777B6"/>
    <w:rsid w:val="00EB2050"/>
    <w:rsid w:val="00F33673"/>
    <w:rsid w:val="00F65109"/>
    <w:rsid w:val="00F93E6E"/>
    <w:rsid w:val="00FA5D5E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47C7-C89F-4885-8C73-83EAEBF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4</cp:revision>
  <cp:lastPrinted>2017-09-04T12:29:00Z</cp:lastPrinted>
  <dcterms:created xsi:type="dcterms:W3CDTF">2017-11-02T10:56:00Z</dcterms:created>
  <dcterms:modified xsi:type="dcterms:W3CDTF">2017-11-02T13:31:00Z</dcterms:modified>
</cp:coreProperties>
</file>